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2024年25号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0621A7CC">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输液泵、注射泵采购项目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bookmarkStart w:id="3" w:name="_GoBack"/>
      <w:bookmarkEnd w:id="3"/>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71E364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3A9BEA59">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1F14CE2E">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91789C-2CB5-4964-88B2-6429E00BB21B}"/>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26F31CC-A928-4E65-B606-94301B93FB56}"/>
  </w:font>
  <w:font w:name="方正小标宋简体">
    <w:panose1 w:val="02000000000000000000"/>
    <w:charset w:val="86"/>
    <w:family w:val="script"/>
    <w:pitch w:val="default"/>
    <w:sig w:usb0="00000001" w:usb1="08000000" w:usb2="00000000" w:usb3="00000000" w:csb0="00040000" w:csb1="00000000"/>
    <w:embedRegular r:id="rId3" w:fontKey="{446CE255-1C73-48CF-B877-7BC068D6BB02}"/>
  </w:font>
  <w:font w:name="华文楷体">
    <w:altName w:val="宋体"/>
    <w:panose1 w:val="02010600040101010101"/>
    <w:charset w:val="86"/>
    <w:family w:val="auto"/>
    <w:pitch w:val="default"/>
    <w:sig w:usb0="00000000" w:usb1="00000000" w:usb2="00000000" w:usb3="00000000" w:csb0="0004009F" w:csb1="DFD70000"/>
    <w:embedRegular r:id="rId4" w:fontKey="{ED2A3052-0A06-47B7-A18F-CEE6BA6429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24E6A88"/>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2F718F"/>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2371</Words>
  <Characters>2449</Characters>
  <Lines>13</Lines>
  <Paragraphs>3</Paragraphs>
  <TotalTime>2</TotalTime>
  <ScaleCrop>false</ScaleCrop>
  <LinksUpToDate>false</LinksUpToDate>
  <CharactersWithSpaces>3088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2024-10-31T03:45:33Z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8FED895906504F2E99867FD0724E4CE8_13</vt:lpwstr>
  </property>
</Properties>
</file>